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E2974" w14:textId="0E80F411" w:rsidR="000B3075" w:rsidRDefault="000B3075" w:rsidP="000B30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-  KLASA VI </w:t>
      </w:r>
      <w:r>
        <w:rPr>
          <w:rFonts w:ascii="Times New Roman" w:hAnsi="Times New Roman"/>
          <w:sz w:val="24"/>
          <w:szCs w:val="24"/>
        </w:rPr>
        <w:t>a</w:t>
      </w:r>
    </w:p>
    <w:p w14:paraId="2EA92507" w14:textId="77777777" w:rsidR="000B3075" w:rsidRDefault="000B3075" w:rsidP="000B307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2244"/>
        <w:gridCol w:w="2664"/>
        <w:gridCol w:w="2617"/>
        <w:gridCol w:w="2341"/>
        <w:gridCol w:w="2333"/>
      </w:tblGrid>
      <w:tr w:rsidR="000B3075" w14:paraId="40922FD6" w14:textId="77777777" w:rsidTr="001F1F5D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47E0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170C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638E375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68A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F53EE53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B919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4CBD0D7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A17C35C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98E7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D91E" w14:textId="77777777" w:rsidR="000B3075" w:rsidRDefault="000B3075" w:rsidP="001F1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B3075" w14:paraId="7C65C911" w14:textId="77777777" w:rsidTr="001F1F5D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F9B6" w14:textId="72B4AFA1" w:rsidR="000B3075" w:rsidRPr="00DB7C32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DB7C32">
              <w:rPr>
                <w:rFonts w:ascii="Arial" w:hAnsi="Arial" w:cs="Arial"/>
                <w:sz w:val="20"/>
                <w:szCs w:val="20"/>
              </w:rPr>
              <w:t>.05.2020r.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435" w14:textId="77777777" w:rsidR="000B3075" w:rsidRPr="00DB7C32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Dziedzictwo przy</w:t>
            </w:r>
            <w:r>
              <w:rPr>
                <w:rFonts w:ascii="Arial" w:hAnsi="Arial" w:cs="Arial"/>
                <w:sz w:val="20"/>
                <w:szCs w:val="20"/>
              </w:rPr>
              <w:t>rodnicze i kulturowe Litwy i Białorusi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8DF8" w14:textId="77777777" w:rsidR="000B3075" w:rsidRDefault="000B3075" w:rsidP="001F1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3F55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ykonaj zadania 1,2,3,4,5</w:t>
            </w:r>
          </w:p>
          <w:p w14:paraId="7CEC6A5B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Str. 89-91 </w:t>
            </w:r>
          </w:p>
          <w:p w14:paraId="14B91408" w14:textId="77777777" w:rsidR="000B3075" w:rsidRPr="00DB7C32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2AD6" w14:textId="77777777" w:rsidR="000B3075" w:rsidRPr="000E3AD9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147-151, przeanalizuj mapy oraz ilustracje.</w:t>
            </w:r>
          </w:p>
          <w:p w14:paraId="5472027F" w14:textId="77777777" w:rsidR="000B3075" w:rsidRPr="000E3AD9" w:rsidRDefault="000B3075" w:rsidP="001F1F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D6A92A" w14:textId="77777777" w:rsidR="000B3075" w:rsidRPr="000E3AD9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A2480BC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-położenie</w:t>
            </w:r>
            <w:r>
              <w:rPr>
                <w:rFonts w:ascii="Arial" w:hAnsi="Arial" w:cs="Arial"/>
                <w:sz w:val="20"/>
                <w:szCs w:val="20"/>
              </w:rPr>
              <w:t xml:space="preserve">, ukształtowanie, sieć rzeczną </w:t>
            </w:r>
          </w:p>
          <w:p w14:paraId="556B62EB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demografię</w:t>
            </w:r>
          </w:p>
          <w:p w14:paraId="13BEBB2C" w14:textId="77777777" w:rsidR="000B3075" w:rsidRPr="000E3AD9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atrakcje turystyczne Litwy i Biaorusi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4CBF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26CFF2FC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zdobędzie podstawowe informacje na temat Litwy i Białorusi</w:t>
            </w:r>
          </w:p>
          <w:p w14:paraId="12A97ED9" w14:textId="77777777" w:rsidR="000B3075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nauczy się wskazywać na mapie największe miasta Litwy i Białorusi</w:t>
            </w:r>
          </w:p>
          <w:p w14:paraId="0B740162" w14:textId="77777777" w:rsidR="000B3075" w:rsidRPr="00DB7C32" w:rsidRDefault="000B3075" w:rsidP="001F1F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dowie się, jakie są walory kulturowe i przyrodnicze obu krajów</w:t>
            </w:r>
          </w:p>
        </w:tc>
      </w:tr>
    </w:tbl>
    <w:p w14:paraId="245ECBEF" w14:textId="77777777" w:rsidR="00132736" w:rsidRDefault="00132736"/>
    <w:sectPr w:rsidR="00132736" w:rsidSect="000B3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88"/>
    <w:rsid w:val="000B3075"/>
    <w:rsid w:val="00132736"/>
    <w:rsid w:val="00C1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816B"/>
  <w15:chartTrackingRefBased/>
  <w15:docId w15:val="{0005DB9A-605C-4446-A785-ED14F73F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0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307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681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2020-05-11T15:10:00Z</dcterms:created>
  <dcterms:modified xsi:type="dcterms:W3CDTF">2020-05-11T15:11:00Z</dcterms:modified>
</cp:coreProperties>
</file>